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>№ 2-</w:t>
      </w:r>
      <w:r>
        <w:rPr>
          <w:rFonts w:ascii="Times New Roman" w:eastAsia="Times New Roman" w:hAnsi="Times New Roman" w:cs="Times New Roman"/>
          <w:sz w:val="22"/>
          <w:szCs w:val="22"/>
        </w:rPr>
        <w:t>550-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г. Нефтеюганск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 Р.В.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Гильмияровой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ПКО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Киберколлект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Маштакову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Павлу Сергеевичу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ст.ст.194-199 Гражданского процессуального кодекса РФ, </w:t>
      </w:r>
    </w:p>
    <w:p>
      <w:pPr>
        <w:widowControl w:val="0"/>
        <w:spacing w:before="0" w:after="0"/>
        <w:ind w:firstLine="567"/>
        <w:jc w:val="center"/>
        <w:rPr>
          <w:sz w:val="8"/>
          <w:szCs w:val="8"/>
        </w:rPr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widowControl w:val="0"/>
        <w:spacing w:before="0" w:after="0"/>
        <w:ind w:firstLine="567"/>
        <w:jc w:val="center"/>
        <w:rPr>
          <w:sz w:val="8"/>
          <w:szCs w:val="8"/>
        </w:rPr>
      </w:pP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ООО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Киберколлект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Маштакову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Павлу Сергеевичу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Маштакова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Павла Сергеевича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20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4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ООО ПКО «</w:t>
      </w:r>
      <w:r>
        <w:rPr>
          <w:rFonts w:ascii="Times New Roman" w:eastAsia="Times New Roman" w:hAnsi="Times New Roman" w:cs="Times New Roman"/>
          <w:sz w:val="28"/>
          <w:szCs w:val="28"/>
        </w:rPr>
        <w:t>Киберколлект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</w:t>
      </w:r>
      <w:r>
        <w:rPr>
          <w:rFonts w:ascii="Times New Roman" w:eastAsia="Times New Roman" w:hAnsi="Times New Roman" w:cs="Times New Roman"/>
          <w:sz w:val="28"/>
          <w:szCs w:val="28"/>
        </w:rPr>
        <w:t>1655364579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 займа №</w:t>
      </w:r>
      <w:r>
        <w:rPr>
          <w:rStyle w:val="cat-UserDefinedgrp-25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21.12.2023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заключенно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между </w:t>
      </w:r>
      <w:r>
        <w:rPr>
          <w:rStyle w:val="cat-UserDefinedgrp-28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Маштаковым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22.12.2023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18.06.2024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21565 руб., из которых: 9450 руб. – остаток </w:t>
      </w:r>
      <w:r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долга, 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115 руб. – проценты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договору,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eastAsia="Times New Roman" w:hAnsi="Times New Roman" w:cs="Times New Roman"/>
          <w:sz w:val="28"/>
          <w:szCs w:val="28"/>
        </w:rPr>
        <w:t>расходы по оплате государственной пошлины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оказанные юридические услуги 7000 руб., </w:t>
      </w:r>
      <w:r>
        <w:rPr>
          <w:rFonts w:ascii="Times New Roman" w:eastAsia="Times New Roman" w:hAnsi="Times New Roman" w:cs="Times New Roman"/>
          <w:sz w:val="28"/>
          <w:szCs w:val="28"/>
        </w:rPr>
        <w:t>всего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32565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удовлетворении остальной части исковых требований ООО ПКО «</w:t>
      </w:r>
      <w:r>
        <w:rPr>
          <w:rFonts w:ascii="Times New Roman" w:eastAsia="Times New Roman" w:hAnsi="Times New Roman" w:cs="Times New Roman"/>
          <w:sz w:val="28"/>
          <w:szCs w:val="28"/>
        </w:rPr>
        <w:t>Киберколлект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отказать.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мирового судьи может быть обжаловано ответчиком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>течение одного месяца со дня вынесения определения суда об отказе в удовлетворении заявления об отмене этого решения суда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мирового судьи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могут обратиться к мировому судье с заявлением о составлении мотивированного заочного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составляет мотивированное решение суда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Агзямова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0rplc-10">
    <w:name w:val="cat-PassportData grp-20 rplc-10"/>
    <w:basedOn w:val="DefaultParagraphFont"/>
  </w:style>
  <w:style w:type="character" w:customStyle="1" w:styleId="cat-ExternalSystemDefinedgrp-23rplc-11">
    <w:name w:val="cat-ExternalSystemDefined grp-23 rplc-11"/>
    <w:basedOn w:val="DefaultParagraphFont"/>
  </w:style>
  <w:style w:type="character" w:customStyle="1" w:styleId="cat-ExternalSystemDefinedgrp-24rplc-12">
    <w:name w:val="cat-ExternalSystemDefined grp-24 rplc-12"/>
    <w:basedOn w:val="DefaultParagraphFont"/>
  </w:style>
  <w:style w:type="character" w:customStyle="1" w:styleId="cat-UserDefinedgrp-25rplc-14">
    <w:name w:val="cat-UserDefined grp-25 rplc-14"/>
    <w:basedOn w:val="DefaultParagraphFont"/>
  </w:style>
  <w:style w:type="character" w:customStyle="1" w:styleId="cat-UserDefinedgrp-28rplc-16">
    <w:name w:val="cat-UserDefined grp-28 rplc-16"/>
    <w:basedOn w:val="DefaultParagraphFont"/>
  </w:style>
  <w:style w:type="character" w:customStyle="1" w:styleId="cat-UserDefinedgrp-26rplc-28">
    <w:name w:val="cat-UserDefined grp-26 rplc-28"/>
    <w:basedOn w:val="DefaultParagraphFont"/>
  </w:style>
  <w:style w:type="character" w:customStyle="1" w:styleId="cat-UserDefinedgrp-27rplc-31">
    <w:name w:val="cat-UserDefined grp-27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